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483E" w14:textId="4EFD29BC" w:rsidR="00AE0FE2" w:rsidRDefault="00487F4F" w:rsidP="00487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ZMENA SYSTÉMU ENERGOPOMOCI: PREČO SÚ ZÁLOHOVÉ PLATBY ZA TEPLO V ROKU 2026 VYŠŠIE?</w:t>
      </w:r>
    </w:p>
    <w:p w14:paraId="76C1C5DB" w14:textId="77777777" w:rsidR="00AE0FE2" w:rsidRDefault="00AE0FE2">
      <w:pPr>
        <w:rPr>
          <w:rFonts w:asciiTheme="minorHAnsi" w:eastAsiaTheme="minorHAnsi" w:hAnsiTheme="minorHAnsi"/>
          <w:sz w:val="28"/>
          <w:szCs w:val="28"/>
        </w:rPr>
      </w:pPr>
    </w:p>
    <w:p w14:paraId="721C3C2D" w14:textId="7246B810" w:rsidR="00AE0FE2" w:rsidRPr="00487F4F" w:rsidRDefault="00AE0FE2">
      <w:pPr>
        <w:rPr>
          <w:color w:val="A6A6A6" w:themeColor="background1" w:themeShade="A6"/>
          <w:sz w:val="24"/>
          <w:szCs w:val="24"/>
        </w:rPr>
      </w:pPr>
      <w:r w:rsidRPr="00487F4F">
        <w:rPr>
          <w:b/>
          <w:bCs/>
          <w:color w:val="A6A6A6" w:themeColor="background1" w:themeShade="A6"/>
          <w:sz w:val="24"/>
          <w:szCs w:val="24"/>
        </w:rPr>
        <w:t xml:space="preserve">Mnohé domácnosti dostali </w:t>
      </w:r>
      <w:r w:rsidR="00293866">
        <w:rPr>
          <w:b/>
          <w:bCs/>
          <w:color w:val="A6A6A6" w:themeColor="background1" w:themeShade="A6"/>
          <w:sz w:val="24"/>
          <w:szCs w:val="24"/>
        </w:rPr>
        <w:t>tento rok</w:t>
      </w:r>
      <w:r w:rsidRPr="00487F4F">
        <w:rPr>
          <w:b/>
          <w:bCs/>
          <w:color w:val="A6A6A6" w:themeColor="background1" w:themeShade="A6"/>
          <w:sz w:val="24"/>
          <w:szCs w:val="24"/>
        </w:rPr>
        <w:t xml:space="preserve"> nové predpisy zálohových platieb za teplo, ktoré sú vyššie ako v predchádzajúcich troch rokoch. Slovenský zväz výrobcov tepla (SZVT) vysvetľuje, že tento nárast nie je spôsobený náhlym zdražením výroby tepla, ale zásadnou zmenou v systéme štátnej pomoci.</w:t>
      </w:r>
    </w:p>
    <w:p w14:paraId="102A3C00" w14:textId="77777777" w:rsidR="00AE0FE2" w:rsidRPr="00487F4F" w:rsidRDefault="00AE0FE2">
      <w:pPr>
        <w:rPr>
          <w:b/>
          <w:bCs/>
          <w:sz w:val="24"/>
          <w:szCs w:val="24"/>
        </w:rPr>
      </w:pPr>
    </w:p>
    <w:p w14:paraId="403D7964" w14:textId="02D067C9" w:rsidR="00AE0FE2" w:rsidRPr="00487F4F" w:rsidRDefault="00AE0FE2">
      <w:r w:rsidRPr="00487F4F">
        <w:rPr>
          <w:b/>
          <w:bCs/>
        </w:rPr>
        <w:t>Koniec plošných dotácií dodávateľom</w:t>
      </w:r>
    </w:p>
    <w:p w14:paraId="46882851" w14:textId="6D793BC8" w:rsidR="00D4018E" w:rsidRPr="00487F4F" w:rsidRDefault="00AE0FE2" w:rsidP="00D4018E">
      <w:pPr>
        <w:rPr>
          <w:rFonts w:asciiTheme="minorHAnsi" w:eastAsia="Times New Roman" w:hAnsiTheme="minorHAnsi" w:cstheme="minorHAnsi"/>
          <w:lang w:eastAsia="sk-SK"/>
        </w:rPr>
      </w:pPr>
      <w:r w:rsidRPr="00487F4F">
        <w:t xml:space="preserve">V rokoch 2023 až 2025 štát uplatňoval </w:t>
      </w:r>
      <w:r w:rsidRPr="00487F4F">
        <w:rPr>
          <w:b/>
          <w:bCs/>
        </w:rPr>
        <w:t>plošnú pomoc</w:t>
      </w:r>
      <w:r w:rsidRPr="00487F4F">
        <w:t xml:space="preserve">. </w:t>
      </w:r>
      <w:r w:rsidR="00B1433B" w:rsidRPr="00487F4F">
        <w:t>Napriek tomu, že reálne ceny tepla v týchto rokoch rástli, c</w:t>
      </w:r>
      <w:r w:rsidRPr="00487F4F">
        <w:t xml:space="preserve">eny tepla </w:t>
      </w:r>
      <w:r w:rsidRPr="00487F4F">
        <w:rPr>
          <w:b/>
          <w:bCs/>
        </w:rPr>
        <w:t>pre domácnosti</w:t>
      </w:r>
      <w:r w:rsidRPr="00487F4F">
        <w:t xml:space="preserve"> boli vládnym nariadením </w:t>
      </w:r>
      <w:proofErr w:type="spellStart"/>
      <w:r w:rsidR="00D4018E" w:rsidRPr="00487F4F">
        <w:t>zastropované</w:t>
      </w:r>
      <w:proofErr w:type="spellEnd"/>
      <w:r w:rsidRPr="00487F4F">
        <w:t xml:space="preserve"> na úrovni roka 2022. Rozdiel medzi 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>reálnou cenou tepla (</w:t>
      </w:r>
      <w:r w:rsidR="00E40C5D" w:rsidRPr="00487F4F">
        <w:rPr>
          <w:rFonts w:asciiTheme="minorHAnsi" w:eastAsia="Times New Roman" w:hAnsiTheme="minorHAnsi" w:cstheme="minorHAnsi"/>
          <w:lang w:eastAsia="sk-SK"/>
        </w:rPr>
        <w:t xml:space="preserve">ktorú dodávateľom tepla 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>schvál</w:t>
      </w:r>
      <w:r w:rsidR="00E40C5D" w:rsidRPr="00487F4F">
        <w:rPr>
          <w:rFonts w:asciiTheme="minorHAnsi" w:eastAsia="Times New Roman" w:hAnsiTheme="minorHAnsi" w:cstheme="minorHAnsi"/>
          <w:lang w:eastAsia="sk-SK"/>
        </w:rPr>
        <w:t>ilo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 xml:space="preserve"> ÚRSO) a</w:t>
      </w:r>
      <w:r w:rsidR="00E40C5D" w:rsidRPr="00487F4F">
        <w:rPr>
          <w:rFonts w:asciiTheme="minorHAnsi" w:eastAsia="Times New Roman" w:hAnsiTheme="minorHAnsi" w:cstheme="minorHAnsi"/>
          <w:lang w:eastAsia="sk-SK"/>
        </w:rPr>
        <w:t xml:space="preserve"> fakturovanou 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>cenou (</w:t>
      </w:r>
      <w:proofErr w:type="spellStart"/>
      <w:r w:rsidR="00E40C5D" w:rsidRPr="00487F4F">
        <w:rPr>
          <w:rFonts w:asciiTheme="minorHAnsi" w:eastAsia="Times New Roman" w:hAnsiTheme="minorHAnsi" w:cstheme="minorHAnsi"/>
          <w:lang w:eastAsia="sk-SK"/>
        </w:rPr>
        <w:t>zastropovanou</w:t>
      </w:r>
      <w:proofErr w:type="spellEnd"/>
      <w:r w:rsidR="00D4018E" w:rsidRPr="00487F4F">
        <w:rPr>
          <w:rFonts w:asciiTheme="minorHAnsi" w:eastAsia="Times New Roman" w:hAnsiTheme="minorHAnsi" w:cstheme="minorHAnsi"/>
          <w:lang w:eastAsia="sk-SK"/>
        </w:rPr>
        <w:t xml:space="preserve"> vládnym nariadením</w:t>
      </w:r>
      <w:r w:rsidR="00E40C5D" w:rsidRPr="00487F4F">
        <w:rPr>
          <w:rFonts w:asciiTheme="minorHAnsi" w:eastAsia="Times New Roman" w:hAnsiTheme="minorHAnsi" w:cstheme="minorHAnsi"/>
          <w:lang w:eastAsia="sk-SK"/>
        </w:rPr>
        <w:t>)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>, kompenzoval štát priamo dodávateľom</w:t>
      </w:r>
      <w:r w:rsidR="00B1433B" w:rsidRPr="00487F4F">
        <w:rPr>
          <w:rFonts w:asciiTheme="minorHAnsi" w:eastAsia="Times New Roman" w:hAnsiTheme="minorHAnsi" w:cstheme="minorHAnsi"/>
          <w:lang w:eastAsia="sk-SK"/>
        </w:rPr>
        <w:t xml:space="preserve"> formou dotácií</w:t>
      </w:r>
      <w:r w:rsidR="00D4018E" w:rsidRPr="00487F4F">
        <w:rPr>
          <w:rFonts w:asciiTheme="minorHAnsi" w:eastAsia="Times New Roman" w:hAnsiTheme="minorHAnsi" w:cstheme="minorHAnsi"/>
          <w:lang w:eastAsia="sk-SK"/>
        </w:rPr>
        <w:t>.</w:t>
      </w:r>
      <w:r w:rsidR="00D4018E" w:rsidRPr="00487F4F">
        <w:t xml:space="preserve"> </w:t>
      </w:r>
      <w:r w:rsidR="00E40C5D" w:rsidRPr="00487F4F">
        <w:rPr>
          <w:rFonts w:asciiTheme="minorHAnsi" w:eastAsia="Times New Roman" w:hAnsiTheme="minorHAnsi" w:cstheme="minorHAnsi"/>
          <w:lang w:eastAsia="sk-SK"/>
        </w:rPr>
        <w:t>Vďaka tomu mali odberatelia nižšie náklady na teplo, ktoré sa premietali priamo do ich zálohových platieb</w:t>
      </w:r>
      <w:r w:rsidR="00B1433B" w:rsidRPr="00487F4F">
        <w:t>.</w:t>
      </w:r>
      <w:r w:rsidR="00D4018E" w:rsidRPr="00487F4F">
        <w:t xml:space="preserve"> </w:t>
      </w:r>
    </w:p>
    <w:p w14:paraId="4D55AE3D" w14:textId="77777777" w:rsidR="00D4018E" w:rsidRPr="00487F4F" w:rsidRDefault="00D4018E"/>
    <w:p w14:paraId="30AC755D" w14:textId="58DE7F55" w:rsidR="00AE0FE2" w:rsidRPr="00487F4F" w:rsidRDefault="00AE0FE2">
      <w:r w:rsidRPr="00487F4F">
        <w:rPr>
          <w:b/>
          <w:bCs/>
        </w:rPr>
        <w:t>Nový systém</w:t>
      </w:r>
      <w:r w:rsidR="00E40C5D" w:rsidRPr="00487F4F">
        <w:rPr>
          <w:b/>
          <w:bCs/>
        </w:rPr>
        <w:t xml:space="preserve"> a</w:t>
      </w:r>
      <w:r w:rsidRPr="00487F4F">
        <w:rPr>
          <w:b/>
          <w:bCs/>
        </w:rPr>
        <w:t>dresn</w:t>
      </w:r>
      <w:r w:rsidR="00E40C5D" w:rsidRPr="00487F4F">
        <w:rPr>
          <w:b/>
          <w:bCs/>
        </w:rPr>
        <w:t>ej</w:t>
      </w:r>
      <w:r w:rsidRPr="00487F4F">
        <w:rPr>
          <w:b/>
          <w:bCs/>
        </w:rPr>
        <w:t xml:space="preserve"> pomoc</w:t>
      </w:r>
      <w:r w:rsidR="00E40C5D" w:rsidRPr="00487F4F">
        <w:rPr>
          <w:b/>
          <w:bCs/>
        </w:rPr>
        <w:t>i</w:t>
      </w:r>
      <w:r w:rsidRPr="00487F4F">
        <w:rPr>
          <w:b/>
          <w:bCs/>
        </w:rPr>
        <w:t xml:space="preserve"> priamo </w:t>
      </w:r>
      <w:r w:rsidR="003207B6" w:rsidRPr="00487F4F">
        <w:rPr>
          <w:b/>
          <w:bCs/>
        </w:rPr>
        <w:t>domácnostiam</w:t>
      </w:r>
    </w:p>
    <w:p w14:paraId="0B7DEC69" w14:textId="06D2E90C" w:rsidR="00B1433B" w:rsidRPr="00487F4F" w:rsidRDefault="00AE0FE2" w:rsidP="00B1433B">
      <w:r w:rsidRPr="00487F4F">
        <w:t xml:space="preserve">Od </w:t>
      </w:r>
      <w:r w:rsidRPr="00487F4F">
        <w:rPr>
          <w:b/>
          <w:bCs/>
        </w:rPr>
        <w:t>1. januára 2026</w:t>
      </w:r>
      <w:r w:rsidRPr="00487F4F">
        <w:t xml:space="preserve"> sa </w:t>
      </w:r>
      <w:r w:rsidR="00B1433B" w:rsidRPr="00487F4F">
        <w:t>zaviedol nový systém podpory.</w:t>
      </w:r>
      <w:r w:rsidRPr="00487F4F">
        <w:t xml:space="preserve"> Štát už nedotuje dodávateľov, </w:t>
      </w:r>
      <w:r w:rsidR="00B1433B" w:rsidRPr="00487F4F">
        <w:t>v</w:t>
      </w:r>
      <w:r w:rsidR="00B1433B" w:rsidRPr="00487F4F">
        <w:rPr>
          <w:rFonts w:asciiTheme="minorHAnsi" w:eastAsia="Times New Roman" w:hAnsiTheme="minorHAnsi" w:cstheme="minorHAnsi"/>
          <w:lang w:eastAsia="sk-SK"/>
        </w:rPr>
        <w:t xml:space="preserve">ýška zálohových platieb </w:t>
      </w:r>
      <w:r w:rsidR="00293866">
        <w:rPr>
          <w:rFonts w:asciiTheme="minorHAnsi" w:eastAsia="Times New Roman" w:hAnsiTheme="minorHAnsi" w:cstheme="minorHAnsi"/>
          <w:lang w:eastAsia="sk-SK"/>
        </w:rPr>
        <w:t xml:space="preserve">preto </w:t>
      </w:r>
      <w:r w:rsidR="00B1433B" w:rsidRPr="00487F4F">
        <w:rPr>
          <w:rFonts w:asciiTheme="minorHAnsi" w:eastAsia="Times New Roman" w:hAnsiTheme="minorHAnsi" w:cstheme="minorHAnsi"/>
          <w:lang w:eastAsia="sk-SK"/>
        </w:rPr>
        <w:t xml:space="preserve">zodpovedá schválenej cene tepla podľa rozhodnutí ÚRSO. A dotácia, ktorú doteraz dostával dodávateľ tepla, sa od roku 2026 presúva priamo k odberateľovi vo forme </w:t>
      </w:r>
      <w:proofErr w:type="spellStart"/>
      <w:r w:rsidR="00B1433B" w:rsidRPr="00487F4F">
        <w:rPr>
          <w:rFonts w:asciiTheme="minorHAnsi" w:eastAsia="Times New Roman" w:hAnsiTheme="minorHAnsi" w:cstheme="minorHAnsi"/>
          <w:lang w:eastAsia="sk-SK"/>
        </w:rPr>
        <w:t>energošekov</w:t>
      </w:r>
      <w:proofErr w:type="spellEnd"/>
      <w:r w:rsidR="00B1433B" w:rsidRPr="00487F4F">
        <w:rPr>
          <w:rFonts w:asciiTheme="minorHAnsi" w:eastAsia="Times New Roman" w:hAnsiTheme="minorHAnsi" w:cstheme="minorHAnsi"/>
          <w:lang w:eastAsia="sk-SK"/>
        </w:rPr>
        <w:t xml:space="preserve">. </w:t>
      </w:r>
    </w:p>
    <w:p w14:paraId="78E336DB" w14:textId="77777777" w:rsidR="00B1433B" w:rsidRPr="00487F4F" w:rsidRDefault="00B1433B" w:rsidP="00B1433B"/>
    <w:p w14:paraId="3E291FB8" w14:textId="3F4C8566" w:rsidR="00AE0FE2" w:rsidRPr="00487F4F" w:rsidRDefault="00AE0FE2">
      <w:r w:rsidRPr="00487F4F">
        <w:rPr>
          <w:b/>
          <w:bCs/>
        </w:rPr>
        <w:t xml:space="preserve">Realita </w:t>
      </w:r>
      <w:proofErr w:type="spellStart"/>
      <w:r w:rsidRPr="00487F4F">
        <w:rPr>
          <w:b/>
          <w:bCs/>
        </w:rPr>
        <w:t>vs</w:t>
      </w:r>
      <w:proofErr w:type="spellEnd"/>
      <w:r w:rsidRPr="00487F4F">
        <w:rPr>
          <w:b/>
          <w:bCs/>
        </w:rPr>
        <w:t>. štatistické porovnania</w:t>
      </w:r>
    </w:p>
    <w:p w14:paraId="4AB29AB4" w14:textId="4BF665B4" w:rsidR="00AE0FE2" w:rsidRPr="00487F4F" w:rsidRDefault="00AE0FE2">
      <w:r w:rsidRPr="00487F4F">
        <w:t>SZVT upozorňuje, že informácie o „miernom medziročnom náraste</w:t>
      </w:r>
      <w:r w:rsidR="00AC44FF" w:rsidRPr="00487F4F">
        <w:t xml:space="preserve"> platieb za teplo</w:t>
      </w:r>
      <w:r w:rsidRPr="00487F4F">
        <w:t xml:space="preserve">“, ktoré prezentoval regulačný úrad v decembri 2025 boli zavádzajúce. Úrad totiž porovnával </w:t>
      </w:r>
      <w:r w:rsidR="00AC44FF" w:rsidRPr="00487F4F">
        <w:t>platby za teplo na základe schválených (cenníkových cien)</w:t>
      </w:r>
      <w:r w:rsidRPr="00487F4F">
        <w:t>, ktoré však domácnosti posledné tri roky vďaka dotáciám vôbec neplatili.</w:t>
      </w:r>
    </w:p>
    <w:p w14:paraId="7C6EE6BA" w14:textId="77777777" w:rsidR="00AE0FE2" w:rsidRPr="00487F4F" w:rsidRDefault="00AE0FE2">
      <w:pPr>
        <w:rPr>
          <w:b/>
          <w:bCs/>
        </w:rPr>
      </w:pPr>
    </w:p>
    <w:p w14:paraId="7574AF60" w14:textId="77777777" w:rsidR="00B64E40" w:rsidRDefault="00AE0FE2" w:rsidP="00487F4F">
      <w:pPr>
        <w:rPr>
          <w:b/>
          <w:bCs/>
        </w:rPr>
      </w:pPr>
      <w:r w:rsidRPr="00487F4F">
        <w:rPr>
          <w:b/>
          <w:bCs/>
        </w:rPr>
        <w:t>Čo znamená</w:t>
      </w:r>
      <w:r w:rsidR="00AC44FF" w:rsidRPr="00487F4F">
        <w:rPr>
          <w:b/>
          <w:bCs/>
        </w:rPr>
        <w:t xml:space="preserve"> zmena v systéme </w:t>
      </w:r>
      <w:proofErr w:type="spellStart"/>
      <w:r w:rsidR="00AC44FF" w:rsidRPr="00487F4F">
        <w:rPr>
          <w:b/>
          <w:bCs/>
        </w:rPr>
        <w:t>energopomoci</w:t>
      </w:r>
      <w:proofErr w:type="spellEnd"/>
      <w:r w:rsidRPr="00487F4F">
        <w:rPr>
          <w:b/>
          <w:bCs/>
        </w:rPr>
        <w:t xml:space="preserve"> pre odberateľa?</w:t>
      </w:r>
    </w:p>
    <w:p w14:paraId="4961DEE4" w14:textId="57731836" w:rsidR="00AE0FE2" w:rsidRPr="00487F4F" w:rsidRDefault="00487F4F" w:rsidP="00487F4F">
      <w:r>
        <w:br/>
      </w:r>
      <w:r w:rsidRPr="00487F4F">
        <w:rPr>
          <w:rFonts w:eastAsia="Times New Roman" w:cstheme="minorHAnsi"/>
          <w:i/>
          <w:lang w:eastAsia="sk-SK"/>
        </w:rPr>
        <w:t>„</w:t>
      </w:r>
      <w:r w:rsidR="00AE0FE2" w:rsidRPr="00487F4F">
        <w:rPr>
          <w:rFonts w:eastAsia="Times New Roman" w:cstheme="minorHAnsi"/>
          <w:i/>
          <w:lang w:eastAsia="sk-SK"/>
        </w:rPr>
        <w:t>Z</w:t>
      </w:r>
      <w:r w:rsidR="008C0CFF" w:rsidRPr="00487F4F">
        <w:rPr>
          <w:rFonts w:eastAsia="Times New Roman" w:cstheme="minorHAnsi"/>
          <w:i/>
          <w:lang w:eastAsia="sk-SK"/>
        </w:rPr>
        <w:t>d</w:t>
      </w:r>
      <w:r w:rsidR="00AE0FE2" w:rsidRPr="00487F4F">
        <w:rPr>
          <w:rFonts w:eastAsia="Times New Roman" w:cstheme="minorHAnsi"/>
          <w:i/>
          <w:lang w:eastAsia="sk-SK"/>
        </w:rPr>
        <w:t>ôrazňujeme, že v roku 2026 nedošlo k prudkému nárastu cien tepla</w:t>
      </w:r>
      <w:r w:rsidR="00AC44FF" w:rsidRPr="00487F4F">
        <w:rPr>
          <w:rFonts w:eastAsia="Times New Roman" w:cstheme="minorHAnsi"/>
          <w:i/>
          <w:lang w:eastAsia="sk-SK"/>
        </w:rPr>
        <w:t>.</w:t>
      </w:r>
      <w:r w:rsidR="00AE0FE2" w:rsidRPr="00487F4F">
        <w:rPr>
          <w:rFonts w:eastAsia="Times New Roman" w:cstheme="minorHAnsi"/>
          <w:i/>
          <w:lang w:eastAsia="sk-SK"/>
        </w:rPr>
        <w:t xml:space="preserve"> Zmenil sa len spôsob poskytovania </w:t>
      </w:r>
      <w:proofErr w:type="spellStart"/>
      <w:r w:rsidR="00AE0FE2" w:rsidRPr="00487F4F">
        <w:rPr>
          <w:rFonts w:eastAsia="Times New Roman" w:cstheme="minorHAnsi"/>
          <w:i/>
          <w:lang w:eastAsia="sk-SK"/>
        </w:rPr>
        <w:t>energopomoci</w:t>
      </w:r>
      <w:proofErr w:type="spellEnd"/>
      <w:r w:rsidR="00AE0FE2" w:rsidRPr="00487F4F">
        <w:rPr>
          <w:rFonts w:eastAsia="Times New Roman" w:cstheme="minorHAnsi"/>
          <w:i/>
          <w:lang w:eastAsia="sk-SK"/>
        </w:rPr>
        <w:t>, v dôsledku čoho došlo k</w:t>
      </w:r>
      <w:r w:rsidR="00AC44FF" w:rsidRPr="00487F4F">
        <w:rPr>
          <w:rFonts w:eastAsia="Times New Roman" w:cstheme="minorHAnsi"/>
          <w:i/>
          <w:lang w:eastAsia="sk-SK"/>
        </w:rPr>
        <w:t> </w:t>
      </w:r>
      <w:r w:rsidR="00AE0FE2" w:rsidRPr="00487F4F">
        <w:rPr>
          <w:rFonts w:eastAsia="Times New Roman" w:cstheme="minorHAnsi"/>
          <w:i/>
          <w:lang w:eastAsia="sk-SK"/>
        </w:rPr>
        <w:t>výraznej</w:t>
      </w:r>
      <w:r w:rsidR="00AC44FF" w:rsidRPr="00487F4F">
        <w:rPr>
          <w:rFonts w:eastAsia="Times New Roman" w:cstheme="minorHAnsi"/>
          <w:i/>
          <w:lang w:eastAsia="sk-SK"/>
        </w:rPr>
        <w:t xml:space="preserve"> </w:t>
      </w:r>
      <w:r w:rsidR="00AE0FE2" w:rsidRPr="00487F4F">
        <w:rPr>
          <w:rFonts w:eastAsia="Times New Roman" w:cstheme="minorHAnsi"/>
          <w:i/>
          <w:lang w:eastAsia="sk-SK"/>
        </w:rPr>
        <w:t xml:space="preserve"> zmene</w:t>
      </w:r>
      <w:r>
        <w:rPr>
          <w:rFonts w:eastAsia="Times New Roman" w:cstheme="minorHAnsi"/>
          <w:i/>
          <w:lang w:eastAsia="sk-SK"/>
        </w:rPr>
        <w:t xml:space="preserve"> zálohových platieb odberateľov,</w:t>
      </w:r>
      <w:r w:rsidRPr="00487F4F">
        <w:rPr>
          <w:rFonts w:eastAsia="Times New Roman" w:cstheme="minorHAnsi"/>
          <w:i/>
          <w:lang w:eastAsia="sk-SK"/>
        </w:rPr>
        <w:t>“</w:t>
      </w:r>
      <w:r>
        <w:rPr>
          <w:rFonts w:eastAsia="Times New Roman" w:cstheme="minorHAnsi"/>
          <w:i/>
          <w:lang w:eastAsia="sk-SK"/>
        </w:rPr>
        <w:t xml:space="preserve"> </w:t>
      </w:r>
      <w:r w:rsidRPr="00487F4F">
        <w:rPr>
          <w:rFonts w:eastAsia="Times New Roman" w:cstheme="minorHAnsi"/>
          <w:lang w:eastAsia="sk-SK"/>
        </w:rPr>
        <w:t>dodáva predseda predstavenstva SZTV, Stanislav Janiš.</w:t>
      </w:r>
    </w:p>
    <w:p w14:paraId="7597DD1D" w14:textId="624F32EA" w:rsidR="00CC6175" w:rsidRDefault="00AE0FE2" w:rsidP="00487F4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487F4F">
        <w:rPr>
          <w:rFonts w:asciiTheme="minorHAnsi" w:hAnsiTheme="minorHAnsi" w:cstheme="minorHAnsi"/>
          <w:sz w:val="22"/>
          <w:szCs w:val="22"/>
        </w:rPr>
        <w:t xml:space="preserve">Nárast nákladov domácností má pokryť adresná </w:t>
      </w:r>
      <w:proofErr w:type="spellStart"/>
      <w:r w:rsidRPr="00487F4F">
        <w:rPr>
          <w:rFonts w:asciiTheme="minorHAnsi" w:hAnsiTheme="minorHAnsi" w:cstheme="minorHAnsi"/>
          <w:sz w:val="22"/>
          <w:szCs w:val="22"/>
        </w:rPr>
        <w:t>energopomoc</w:t>
      </w:r>
      <w:proofErr w:type="spellEnd"/>
      <w:r w:rsidRPr="00487F4F">
        <w:rPr>
          <w:rFonts w:asciiTheme="minorHAnsi" w:hAnsiTheme="minorHAnsi" w:cstheme="minorHAnsi"/>
          <w:sz w:val="22"/>
          <w:szCs w:val="22"/>
        </w:rPr>
        <w:t>. O tom, komu bude pomoc priznaná, v akej výške  a  v akom termíne bude doručená rozhoduje štát. Dodávateľ</w:t>
      </w:r>
      <w:r w:rsidR="00487F4F" w:rsidRPr="00487F4F">
        <w:rPr>
          <w:rFonts w:asciiTheme="minorHAnsi" w:hAnsiTheme="minorHAnsi" w:cstheme="minorHAnsi"/>
          <w:sz w:val="22"/>
          <w:szCs w:val="22"/>
        </w:rPr>
        <w:t xml:space="preserve"> tepla na to nemá žiadny vplyv.</w:t>
      </w:r>
    </w:p>
    <w:p w14:paraId="4A277C1B" w14:textId="77777777" w:rsidR="00487F4F" w:rsidRPr="00487F4F" w:rsidRDefault="00487F4F" w:rsidP="00487F4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</w:p>
    <w:p w14:paraId="5E0A905A" w14:textId="457BD9B1" w:rsidR="00CC6175" w:rsidRDefault="00CC6175" w:rsidP="00CC6175">
      <w:pPr>
        <w:pStyle w:val="Bezriadkovania"/>
        <w:rPr>
          <w:i/>
        </w:rPr>
      </w:pPr>
      <w:r>
        <w:rPr>
          <w:i/>
        </w:rPr>
        <w:t>___________________________________________________________________________</w:t>
      </w:r>
      <w:r w:rsidR="00487F4F">
        <w:rPr>
          <w:i/>
        </w:rPr>
        <w:t>_______</w:t>
      </w:r>
    </w:p>
    <w:p w14:paraId="5650BF69" w14:textId="77777777" w:rsidR="00CC6175" w:rsidRPr="00487F4F" w:rsidRDefault="00CC6175" w:rsidP="00CC6175">
      <w:pPr>
        <w:pStyle w:val="Bezriadkovania"/>
        <w:rPr>
          <w:i/>
          <w:iCs/>
          <w:sz w:val="20"/>
          <w:szCs w:val="20"/>
        </w:rPr>
      </w:pPr>
      <w:r w:rsidRPr="00487F4F">
        <w:rPr>
          <w:i/>
          <w:iCs/>
          <w:sz w:val="20"/>
          <w:szCs w:val="20"/>
        </w:rPr>
        <w:t xml:space="preserve">Slovenský zväz výrobcov tepla vznikol v roku 1998 ako záujmové združenie právnických osôb- výrobcov tepla. Zväz dnes  združuje naprieč celým Slovenskom viac ako 110 spoločností od menších mestských spoločností až po  nadnárodné spoločnosti.  Na Slovensku je 761 tisíc domácností </w:t>
      </w:r>
      <w:proofErr w:type="spellStart"/>
      <w:r w:rsidRPr="00487F4F">
        <w:rPr>
          <w:i/>
          <w:iCs/>
          <w:sz w:val="20"/>
          <w:szCs w:val="20"/>
        </w:rPr>
        <w:t>tj</w:t>
      </w:r>
      <w:proofErr w:type="spellEnd"/>
      <w:r w:rsidRPr="00487F4F">
        <w:rPr>
          <w:i/>
          <w:iCs/>
          <w:sz w:val="20"/>
          <w:szCs w:val="20"/>
        </w:rPr>
        <w:t xml:space="preserve">. cca 2,4 milióna obyvateľov zásobovaných teplom zo systémov diaľkového vykurovania (CZT), čo predstavuje takmer 35% slovenských domácností (vrátane nízkopríjmových). Systémy CZT zásobujú teplom tiež nemocnice, školské zariadenia, priemysel a služby. </w:t>
      </w:r>
    </w:p>
    <w:p w14:paraId="72CBFC81" w14:textId="77777777" w:rsidR="00CC6175" w:rsidRPr="00487F4F" w:rsidRDefault="00CC6175" w:rsidP="00CC6175">
      <w:pPr>
        <w:pStyle w:val="Bezriadkovania"/>
        <w:rPr>
          <w:sz w:val="20"/>
          <w:szCs w:val="20"/>
        </w:rPr>
      </w:pPr>
    </w:p>
    <w:p w14:paraId="7659963F" w14:textId="77777777" w:rsidR="00AE0FE2" w:rsidRPr="00487F4F" w:rsidRDefault="00AE0FE2">
      <w:pPr>
        <w:rPr>
          <w:rFonts w:asciiTheme="minorHAnsi" w:hAnsiTheme="minorHAnsi" w:cstheme="minorBidi"/>
          <w:sz w:val="20"/>
          <w:szCs w:val="20"/>
        </w:rPr>
      </w:pPr>
    </w:p>
    <w:p w14:paraId="2AB36A48" w14:textId="77777777" w:rsidR="003676E1" w:rsidRPr="003676E1" w:rsidRDefault="003676E1" w:rsidP="00A13B0E">
      <w:pPr>
        <w:pStyle w:val="Bezriadkovania"/>
        <w:rPr>
          <w:sz w:val="20"/>
          <w:szCs w:val="20"/>
        </w:rPr>
      </w:pPr>
    </w:p>
    <w:sectPr w:rsidR="003676E1" w:rsidRPr="003676E1" w:rsidSect="00C82D0C">
      <w:footerReference w:type="default" r:id="rId8"/>
      <w:headerReference w:type="first" r:id="rId9"/>
      <w:footerReference w:type="first" r:id="rId10"/>
      <w:pgSz w:w="11906" w:h="16838"/>
      <w:pgMar w:top="1462" w:right="1417" w:bottom="1417" w:left="1417" w:header="11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AFC5" w14:textId="77777777" w:rsidR="005B5F80" w:rsidRDefault="005B5F80">
      <w:pPr>
        <w:spacing w:line="240" w:lineRule="auto"/>
      </w:pPr>
      <w:r>
        <w:separator/>
      </w:r>
    </w:p>
  </w:endnote>
  <w:endnote w:type="continuationSeparator" w:id="0">
    <w:p w14:paraId="19F81A9F" w14:textId="77777777" w:rsidR="005B5F80" w:rsidRDefault="005B5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AD50" w14:textId="73578375" w:rsidR="000727F5" w:rsidRDefault="000727F5" w:rsidP="00151DF8">
    <w:pPr>
      <w:pStyle w:val="Hlavika"/>
      <w:rPr>
        <w:rFonts w:ascii="Copperplate Gothic Light" w:hAnsi="Copperplate Gothic Light" w:cstheme="minorHAnsi"/>
        <w:bCs/>
        <w:sz w:val="13"/>
        <w:szCs w:val="13"/>
      </w:rPr>
    </w:pPr>
    <w:r>
      <w:rPr>
        <w:rFonts w:ascii="Copperplate Gothic Light" w:hAnsi="Copperplate Gothic Light" w:cstheme="minorHAnsi"/>
        <w:bCs/>
        <w:sz w:val="13"/>
        <w:szCs w:val="13"/>
      </w:rPr>
      <w:softHyphen/>
    </w:r>
    <w:r>
      <w:rPr>
        <w:rFonts w:ascii="Copperplate Gothic Light" w:hAnsi="Copperplate Gothic Light" w:cstheme="minorHAnsi"/>
        <w:bCs/>
        <w:sz w:val="13"/>
        <w:szCs w:val="13"/>
      </w:rPr>
      <w:softHyphen/>
    </w:r>
    <w:r>
      <w:rPr>
        <w:rFonts w:ascii="Copperplate Gothic Light" w:hAnsi="Copperplate Gothic Light" w:cstheme="minorHAnsi"/>
        <w:bCs/>
        <w:sz w:val="13"/>
        <w:szCs w:val="13"/>
      </w:rPr>
      <w:softHyphen/>
    </w:r>
  </w:p>
  <w:p w14:paraId="7F5B27A5" w14:textId="479BA620" w:rsidR="000727F5" w:rsidRDefault="000727F5" w:rsidP="00151DF8">
    <w:pPr>
      <w:pStyle w:val="Hlavika"/>
      <w:rPr>
        <w:rFonts w:ascii="Copperplate Gothic Light" w:hAnsi="Copperplate Gothic Light" w:cstheme="minorHAnsi"/>
        <w:bCs/>
        <w:sz w:val="13"/>
        <w:szCs w:val="13"/>
      </w:rPr>
    </w:pPr>
    <w:r>
      <w:rPr>
        <w:rFonts w:ascii="Copperplate Gothic Light" w:hAnsi="Copperplate Gothic Light" w:cstheme="minorHAnsi"/>
        <w:bCs/>
        <w:sz w:val="13"/>
        <w:szCs w:val="13"/>
      </w:rPr>
      <w:t>___________________________________________________________________________________________________________________________________________</w:t>
    </w:r>
  </w:p>
  <w:p w14:paraId="4B091EB5" w14:textId="28CF422E" w:rsidR="00151DF8" w:rsidRPr="00926CE2" w:rsidRDefault="00151DF8" w:rsidP="00151DF8">
    <w:pPr>
      <w:pStyle w:val="Hlavika"/>
      <w:rPr>
        <w:rFonts w:ascii="Copperplate Gothic Light" w:hAnsi="Copperplate Gothic Light" w:cs="Calibri"/>
        <w:sz w:val="13"/>
        <w:szCs w:val="13"/>
      </w:rPr>
    </w:pPr>
    <w:r>
      <w:rPr>
        <w:rFonts w:ascii="Copperplate Gothic Light" w:hAnsi="Copperplate Gothic Light" w:cstheme="minorHAnsi"/>
        <w:bCs/>
        <w:sz w:val="13"/>
        <w:szCs w:val="13"/>
      </w:rPr>
      <w:t xml:space="preserve">SZVT, </w:t>
    </w:r>
    <w:r w:rsidRPr="006B6620">
      <w:rPr>
        <w:rFonts w:ascii="Copperplate Gothic Light" w:hAnsi="Copperplate Gothic Light" w:cstheme="minorHAnsi"/>
        <w:bCs/>
        <w:sz w:val="13"/>
        <w:szCs w:val="13"/>
      </w:rPr>
      <w:t>Z</w:t>
    </w:r>
    <w:r>
      <w:rPr>
        <w:rFonts w:ascii="Copperplate Gothic Light" w:hAnsi="Copperplate Gothic Light" w:cstheme="minorHAnsi"/>
        <w:bCs/>
        <w:sz w:val="13"/>
        <w:szCs w:val="13"/>
      </w:rPr>
      <w:t xml:space="preserve">APÍSANÝ V REGISTRI </w:t>
    </w:r>
    <w:r w:rsidRPr="000727F5">
      <w:rPr>
        <w:rFonts w:ascii="Copperplate Gothic Light" w:hAnsi="Copperplate Gothic Light" w:cstheme="minorHAnsi"/>
        <w:bCs/>
        <w:sz w:val="13"/>
        <w:szCs w:val="13"/>
      </w:rPr>
      <w:t>ZÁUJMOVÝCH ZDRU</w:t>
    </w:r>
    <w:r w:rsidRPr="000727F5">
      <w:rPr>
        <w:rFonts w:cs="Calibri"/>
        <w:bCs/>
        <w:sz w:val="13"/>
        <w:szCs w:val="13"/>
      </w:rPr>
      <w:t>Ž</w:t>
    </w:r>
    <w:r w:rsidRPr="000727F5">
      <w:rPr>
        <w:rFonts w:ascii="Copperplate Gothic Light" w:hAnsi="Copperplate Gothic Light" w:cs="Calibri"/>
        <w:bCs/>
        <w:sz w:val="13"/>
        <w:szCs w:val="13"/>
      </w:rPr>
      <w:t>EN</w:t>
    </w:r>
    <w:r w:rsidRPr="000727F5">
      <w:rPr>
        <w:rFonts w:ascii="Copperplate Gothic Light" w:hAnsi="Copperplate Gothic Light" w:cs="Copperplate Gothic Light"/>
        <w:bCs/>
        <w:sz w:val="13"/>
        <w:szCs w:val="13"/>
      </w:rPr>
      <w:t>Í</w:t>
    </w:r>
    <w:r>
      <w:rPr>
        <w:rFonts w:cs="Calibri"/>
        <w:bCs/>
        <w:sz w:val="13"/>
        <w:szCs w:val="13"/>
      </w:rPr>
      <w:t xml:space="preserve"> </w:t>
    </w:r>
    <w:r w:rsidRPr="006B6620">
      <w:rPr>
        <w:rFonts w:ascii="Copperplate Gothic Light" w:hAnsi="Copperplate Gothic Light" w:cs="Calibri"/>
        <w:bCs/>
        <w:sz w:val="13"/>
        <w:szCs w:val="13"/>
      </w:rPr>
      <w:t xml:space="preserve"> PR</w:t>
    </w:r>
    <w:r w:rsidRPr="006B6620">
      <w:rPr>
        <w:rFonts w:ascii="Copperplate Gothic Light" w:hAnsi="Copperplate Gothic Light" w:cs="Copperplate Gothic Light"/>
        <w:bCs/>
        <w:sz w:val="13"/>
        <w:szCs w:val="13"/>
      </w:rPr>
      <w:t>Á</w:t>
    </w:r>
    <w:r w:rsidRPr="006B6620">
      <w:rPr>
        <w:rFonts w:ascii="Copperplate Gothic Light" w:hAnsi="Copperplate Gothic Light" w:cs="Calibri"/>
        <w:bCs/>
        <w:sz w:val="13"/>
        <w:szCs w:val="13"/>
      </w:rPr>
      <w:t>VNICK</w:t>
    </w:r>
    <w:r w:rsidRPr="006B6620">
      <w:rPr>
        <w:rFonts w:ascii="Copperplate Gothic Light" w:hAnsi="Copperplate Gothic Light" w:cs="Copperplate Gothic Light"/>
        <w:bCs/>
        <w:sz w:val="13"/>
        <w:szCs w:val="13"/>
      </w:rPr>
      <w:t>Ý</w:t>
    </w:r>
    <w:r w:rsidRPr="006B6620">
      <w:rPr>
        <w:rFonts w:ascii="Copperplate Gothic Light" w:hAnsi="Copperplate Gothic Light" w:cs="Calibri"/>
        <w:bCs/>
        <w:sz w:val="13"/>
        <w:szCs w:val="13"/>
      </w:rPr>
      <w:t xml:space="preserve">CH OSOB NA KRAJSKOM ÚRADE V BANSKEJ BYSTRICI, ODBOR VŠEOBECNEJ VNÚTORNEJ SPRÁVY POD </w:t>
    </w:r>
    <w:r w:rsidRPr="006B6620">
      <w:rPr>
        <w:rFonts w:cs="Calibri"/>
        <w:bCs/>
        <w:sz w:val="13"/>
        <w:szCs w:val="13"/>
      </w:rPr>
      <w:t>Č</w:t>
    </w:r>
    <w:r w:rsidRPr="006B6620">
      <w:rPr>
        <w:rFonts w:ascii="Copperplate Gothic Light" w:hAnsi="Copperplate Gothic Light" w:cs="Calibri"/>
        <w:bCs/>
        <w:sz w:val="13"/>
        <w:szCs w:val="13"/>
      </w:rPr>
      <w:t>. 98/06510</w:t>
    </w:r>
    <w:r w:rsidRPr="00926CE2">
      <w:rPr>
        <w:rFonts w:ascii="Copperplate Gothic Light" w:hAnsi="Copperplate Gothic Light" w:cs="Calibri"/>
        <w:bCs/>
        <w:sz w:val="13"/>
        <w:szCs w:val="13"/>
      </w:rPr>
      <w:t xml:space="preserve">, </w:t>
    </w:r>
    <w:r w:rsidRPr="00926CE2">
      <w:rPr>
        <w:rFonts w:ascii="Copperplate Gothic Light" w:hAnsi="Copperplate Gothic Light" w:cs="Arial"/>
        <w:sz w:val="13"/>
        <w:szCs w:val="13"/>
      </w:rPr>
      <w:t xml:space="preserve">  I</w:t>
    </w:r>
    <w:r w:rsidRPr="00926CE2">
      <w:rPr>
        <w:rFonts w:cs="Calibri"/>
        <w:sz w:val="13"/>
        <w:szCs w:val="13"/>
      </w:rPr>
      <w:t>Č</w:t>
    </w:r>
    <w:r w:rsidRPr="00926CE2">
      <w:rPr>
        <w:rFonts w:ascii="Copperplate Gothic Light" w:hAnsi="Copperplate Gothic Light" w:cs="Calibri"/>
        <w:sz w:val="13"/>
        <w:szCs w:val="13"/>
      </w:rPr>
      <w:t>O: 35983698, DI</w:t>
    </w:r>
    <w:r w:rsidRPr="00926CE2">
      <w:rPr>
        <w:rFonts w:cs="Calibri"/>
        <w:sz w:val="13"/>
        <w:szCs w:val="13"/>
      </w:rPr>
      <w:t>Č</w:t>
    </w:r>
    <w:r w:rsidRPr="00926CE2">
      <w:rPr>
        <w:rFonts w:ascii="Copperplate Gothic Light" w:hAnsi="Copperplate Gothic Light" w:cs="Calibri"/>
        <w:sz w:val="13"/>
        <w:szCs w:val="13"/>
      </w:rPr>
      <w:t>: 2021700483</w:t>
    </w:r>
  </w:p>
  <w:p w14:paraId="37EBF04E" w14:textId="77777777" w:rsidR="00151DF8" w:rsidRPr="00926CE2" w:rsidRDefault="00151DF8" w:rsidP="00151DF8">
    <w:pPr>
      <w:jc w:val="center"/>
      <w:rPr>
        <w:rFonts w:ascii="Copperplate Gothic Light" w:hAnsi="Copperplate Gothic Light" w:cstheme="minorHAnsi"/>
        <w:bCs/>
        <w:sz w:val="13"/>
        <w:szCs w:val="13"/>
      </w:rPr>
    </w:pPr>
  </w:p>
  <w:p w14:paraId="716E9F0C" w14:textId="77777777" w:rsidR="00151DF8" w:rsidRPr="00E3288F" w:rsidRDefault="00151DF8" w:rsidP="00151DF8">
    <w:pPr>
      <w:pStyle w:val="Pta"/>
      <w:jc w:val="center"/>
      <w:rPr>
        <w:b/>
        <w:bCs/>
        <w:sz w:val="13"/>
        <w:szCs w:val="13"/>
      </w:rPr>
    </w:pPr>
  </w:p>
  <w:p w14:paraId="7ABBAA55" w14:textId="4F640463" w:rsidR="00796072" w:rsidRPr="00AC04CB" w:rsidRDefault="00796072">
    <w:pPr>
      <w:pStyle w:val="Pta"/>
      <w:jc w:val="right"/>
      <w:rPr>
        <w:rFonts w:ascii="Times New Roman" w:hAnsi="Times New Roman"/>
      </w:rPr>
    </w:pPr>
  </w:p>
  <w:p w14:paraId="0C827C76" w14:textId="77777777" w:rsidR="00796072" w:rsidRDefault="0079607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5D5A" w14:textId="46E05FFD" w:rsidR="000727F5" w:rsidRDefault="000727F5" w:rsidP="00151DF8">
    <w:pPr>
      <w:pStyle w:val="Hlavika"/>
      <w:rPr>
        <w:rFonts w:ascii="Copperplate Gothic Light" w:hAnsi="Copperplate Gothic Light" w:cstheme="minorHAnsi"/>
        <w:bCs/>
        <w:sz w:val="13"/>
        <w:szCs w:val="13"/>
      </w:rPr>
    </w:pPr>
    <w:r>
      <w:rPr>
        <w:rFonts w:ascii="Copperplate Gothic Light" w:hAnsi="Copperplate Gothic Light" w:cstheme="minorHAnsi"/>
        <w:bCs/>
        <w:sz w:val="13"/>
        <w:szCs w:val="13"/>
      </w:rPr>
      <w:t>___________________________________________________________________________________________________________________________________________</w:t>
    </w:r>
  </w:p>
  <w:p w14:paraId="6846CF33" w14:textId="570A9725" w:rsidR="00151DF8" w:rsidRPr="00926CE2" w:rsidRDefault="00151DF8" w:rsidP="00151DF8">
    <w:pPr>
      <w:pStyle w:val="Hlavika"/>
      <w:rPr>
        <w:rFonts w:ascii="Copperplate Gothic Light" w:hAnsi="Copperplate Gothic Light" w:cs="Calibri"/>
        <w:sz w:val="13"/>
        <w:szCs w:val="13"/>
      </w:rPr>
    </w:pPr>
    <w:r>
      <w:rPr>
        <w:rFonts w:ascii="Copperplate Gothic Light" w:hAnsi="Copperplate Gothic Light" w:cstheme="minorHAnsi"/>
        <w:bCs/>
        <w:sz w:val="13"/>
        <w:szCs w:val="13"/>
      </w:rPr>
      <w:t xml:space="preserve">SZVT, </w:t>
    </w:r>
    <w:r w:rsidRPr="006B6620">
      <w:rPr>
        <w:rFonts w:ascii="Copperplate Gothic Light" w:hAnsi="Copperplate Gothic Light" w:cstheme="minorHAnsi"/>
        <w:bCs/>
        <w:sz w:val="13"/>
        <w:szCs w:val="13"/>
      </w:rPr>
      <w:t>Z</w:t>
    </w:r>
    <w:r>
      <w:rPr>
        <w:rFonts w:ascii="Copperplate Gothic Light" w:hAnsi="Copperplate Gothic Light" w:cstheme="minorHAnsi"/>
        <w:bCs/>
        <w:sz w:val="13"/>
        <w:szCs w:val="13"/>
      </w:rPr>
      <w:t>APÍSANÝ V REGISTRI ZÁUJMOVÝCH ZDRU</w:t>
    </w:r>
    <w:r>
      <w:rPr>
        <w:rFonts w:cs="Calibri"/>
        <w:bCs/>
        <w:sz w:val="13"/>
        <w:szCs w:val="13"/>
      </w:rPr>
      <w:t xml:space="preserve">ŽENÍ </w:t>
    </w:r>
    <w:r w:rsidRPr="006B6620">
      <w:rPr>
        <w:rFonts w:ascii="Copperplate Gothic Light" w:hAnsi="Copperplate Gothic Light" w:cs="Calibri"/>
        <w:bCs/>
        <w:sz w:val="13"/>
        <w:szCs w:val="13"/>
      </w:rPr>
      <w:t xml:space="preserve"> PR</w:t>
    </w:r>
    <w:r w:rsidRPr="006B6620">
      <w:rPr>
        <w:rFonts w:ascii="Copperplate Gothic Light" w:hAnsi="Copperplate Gothic Light" w:cs="Copperplate Gothic Light"/>
        <w:bCs/>
        <w:sz w:val="13"/>
        <w:szCs w:val="13"/>
      </w:rPr>
      <w:t>Á</w:t>
    </w:r>
    <w:r w:rsidRPr="006B6620">
      <w:rPr>
        <w:rFonts w:ascii="Copperplate Gothic Light" w:hAnsi="Copperplate Gothic Light" w:cs="Calibri"/>
        <w:bCs/>
        <w:sz w:val="13"/>
        <w:szCs w:val="13"/>
      </w:rPr>
      <w:t>VNICK</w:t>
    </w:r>
    <w:r w:rsidRPr="006B6620">
      <w:rPr>
        <w:rFonts w:ascii="Copperplate Gothic Light" w:hAnsi="Copperplate Gothic Light" w:cs="Copperplate Gothic Light"/>
        <w:bCs/>
        <w:sz w:val="13"/>
        <w:szCs w:val="13"/>
      </w:rPr>
      <w:t>Ý</w:t>
    </w:r>
    <w:r w:rsidRPr="006B6620">
      <w:rPr>
        <w:rFonts w:ascii="Copperplate Gothic Light" w:hAnsi="Copperplate Gothic Light" w:cs="Calibri"/>
        <w:bCs/>
        <w:sz w:val="13"/>
        <w:szCs w:val="13"/>
      </w:rPr>
      <w:t xml:space="preserve">CH OSOB NA KRAJSKOM ÚRADE V BANSKEJ BYSTRICI, ODBOR VŠEOBECNEJ VNÚTORNEJ SPRÁVY POD </w:t>
    </w:r>
    <w:r w:rsidRPr="006B6620">
      <w:rPr>
        <w:rFonts w:cs="Calibri"/>
        <w:bCs/>
        <w:sz w:val="13"/>
        <w:szCs w:val="13"/>
      </w:rPr>
      <w:t>Č</w:t>
    </w:r>
    <w:r w:rsidRPr="006B6620">
      <w:rPr>
        <w:rFonts w:ascii="Copperplate Gothic Light" w:hAnsi="Copperplate Gothic Light" w:cs="Calibri"/>
        <w:bCs/>
        <w:sz w:val="13"/>
        <w:szCs w:val="13"/>
      </w:rPr>
      <w:t>. 98/06510</w:t>
    </w:r>
    <w:r w:rsidRPr="00926CE2">
      <w:rPr>
        <w:rFonts w:ascii="Copperplate Gothic Light" w:hAnsi="Copperplate Gothic Light" w:cs="Calibri"/>
        <w:bCs/>
        <w:sz w:val="13"/>
        <w:szCs w:val="13"/>
      </w:rPr>
      <w:t xml:space="preserve">, </w:t>
    </w:r>
    <w:r w:rsidRPr="00926CE2">
      <w:rPr>
        <w:rFonts w:ascii="Copperplate Gothic Light" w:hAnsi="Copperplate Gothic Light" w:cs="Arial"/>
        <w:sz w:val="13"/>
        <w:szCs w:val="13"/>
      </w:rPr>
      <w:t xml:space="preserve">  I</w:t>
    </w:r>
    <w:r w:rsidRPr="00926CE2">
      <w:rPr>
        <w:rFonts w:cs="Calibri"/>
        <w:sz w:val="13"/>
        <w:szCs w:val="13"/>
      </w:rPr>
      <w:t>Č</w:t>
    </w:r>
    <w:r w:rsidRPr="00926CE2">
      <w:rPr>
        <w:rFonts w:ascii="Copperplate Gothic Light" w:hAnsi="Copperplate Gothic Light" w:cs="Calibri"/>
        <w:sz w:val="13"/>
        <w:szCs w:val="13"/>
      </w:rPr>
      <w:t>O: 35983698, DI</w:t>
    </w:r>
    <w:r w:rsidRPr="00926CE2">
      <w:rPr>
        <w:rFonts w:cs="Calibri"/>
        <w:sz w:val="13"/>
        <w:szCs w:val="13"/>
      </w:rPr>
      <w:t>Č</w:t>
    </w:r>
    <w:r w:rsidRPr="00926CE2">
      <w:rPr>
        <w:rFonts w:ascii="Copperplate Gothic Light" w:hAnsi="Copperplate Gothic Light" w:cs="Calibri"/>
        <w:sz w:val="13"/>
        <w:szCs w:val="13"/>
      </w:rPr>
      <w:t>: 2021700483</w:t>
    </w:r>
  </w:p>
  <w:p w14:paraId="7F87B483" w14:textId="77777777" w:rsidR="00151DF8" w:rsidRPr="00926CE2" w:rsidRDefault="00151DF8" w:rsidP="00151DF8">
    <w:pPr>
      <w:jc w:val="center"/>
      <w:rPr>
        <w:rFonts w:ascii="Copperplate Gothic Light" w:hAnsi="Copperplate Gothic Light" w:cstheme="minorHAnsi"/>
        <w:bCs/>
        <w:sz w:val="13"/>
        <w:szCs w:val="13"/>
      </w:rPr>
    </w:pPr>
  </w:p>
  <w:p w14:paraId="1424EF64" w14:textId="77777777" w:rsidR="00151DF8" w:rsidRPr="00E3288F" w:rsidRDefault="00151DF8" w:rsidP="00151DF8">
    <w:pPr>
      <w:pStyle w:val="Pta"/>
      <w:jc w:val="center"/>
      <w:rPr>
        <w:b/>
        <w:bCs/>
        <w:sz w:val="13"/>
        <w:szCs w:val="13"/>
      </w:rPr>
    </w:pPr>
  </w:p>
  <w:p w14:paraId="4A3770D2" w14:textId="77777777" w:rsidR="00796072" w:rsidRDefault="007960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2B0F" w14:textId="77777777" w:rsidR="005B5F80" w:rsidRDefault="005B5F80">
      <w:pPr>
        <w:spacing w:line="240" w:lineRule="auto"/>
      </w:pPr>
      <w:r>
        <w:separator/>
      </w:r>
    </w:p>
  </w:footnote>
  <w:footnote w:type="continuationSeparator" w:id="0">
    <w:p w14:paraId="1CF08CA8" w14:textId="77777777" w:rsidR="005B5F80" w:rsidRDefault="005B5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0FED" w14:textId="41611458" w:rsidR="00796072" w:rsidRDefault="00BE2ADC" w:rsidP="008123A0">
    <w:pPr>
      <w:pStyle w:val="Hlavika"/>
    </w:pPr>
    <w:r>
      <w:t xml:space="preserve">                                                                                           </w:t>
    </w:r>
  </w:p>
  <w:p w14:paraId="013EB4FF" w14:textId="77777777" w:rsidR="008123A0" w:rsidRPr="00F90AB9" w:rsidRDefault="007E7A6E" w:rsidP="00BE2ADC">
    <w:pPr>
      <w:pStyle w:val="Hlavika"/>
      <w:rPr>
        <w:rFonts w:ascii="Copperplate Gothic Light" w:hAnsi="Copperplate Gothic Light"/>
        <w:b/>
        <w:sz w:val="16"/>
        <w:szCs w:val="16"/>
      </w:rPr>
    </w:pPr>
    <w:r>
      <w:rPr>
        <w:rFonts w:ascii="Copperplate Gothic Light" w:hAnsi="Copperplate Gothic Light"/>
        <w:b/>
        <w:sz w:val="16"/>
        <w:szCs w:val="16"/>
      </w:rPr>
      <w:t xml:space="preserve">  </w:t>
    </w:r>
  </w:p>
  <w:tbl>
    <w:tblPr>
      <w:tblW w:w="99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3651"/>
    </w:tblGrid>
    <w:tr w:rsidR="008123A0" w14:paraId="4FF09729" w14:textId="77777777" w:rsidTr="00796072">
      <w:trPr>
        <w:trHeight w:val="682"/>
      </w:trPr>
      <w:tc>
        <w:tcPr>
          <w:tcW w:w="6307" w:type="dxa"/>
        </w:tcPr>
        <w:p w14:paraId="3978155A" w14:textId="1B849074" w:rsidR="008123A0" w:rsidRDefault="00CF398F" w:rsidP="00205428">
          <w:pPr>
            <w:pStyle w:val="Hlavika"/>
            <w:ind w:left="-70"/>
            <w:jc w:val="left"/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ptab w:relativeTo="margin" w:alignment="left" w:leader="none"/>
          </w:r>
          <w:r w:rsidRPr="00CF398F">
            <w:rPr>
              <w:rFonts w:ascii="Times New Roman" w:eastAsia="Times New Roman" w:hAnsi="Times New Roman"/>
              <w:noProof/>
              <w:sz w:val="24"/>
              <w:szCs w:val="24"/>
              <w:lang w:eastAsia="sk-SK"/>
            </w:rPr>
            <w:drawing>
              <wp:inline distT="0" distB="0" distL="0" distR="0" wp14:anchorId="47A67188" wp14:editId="0228B32C">
                <wp:extent cx="977900" cy="674415"/>
                <wp:effectExtent l="0" t="0" r="0" b="0"/>
                <wp:docPr id="1130078375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0783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17" cy="674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1" w:type="dxa"/>
        </w:tcPr>
        <w:p w14:paraId="4F9904EC" w14:textId="00505FF7" w:rsidR="008123A0" w:rsidRPr="00CF398F" w:rsidRDefault="008123A0" w:rsidP="008123A0">
          <w:pPr>
            <w:pStyle w:val="Hlavika"/>
            <w:rPr>
              <w:rFonts w:ascii="Copperplate Gothic Light" w:hAnsi="Copperplate Gothic Light"/>
              <w:b/>
              <w:bCs/>
              <w:sz w:val="16"/>
              <w:szCs w:val="16"/>
            </w:rPr>
          </w:pPr>
          <w:r w:rsidRPr="00CF398F">
            <w:rPr>
              <w:rFonts w:ascii="Copperplate Gothic Light" w:hAnsi="Copperplate Gothic Light"/>
              <w:b/>
              <w:bCs/>
              <w:sz w:val="16"/>
              <w:szCs w:val="16"/>
            </w:rPr>
            <w:t>S</w:t>
          </w:r>
          <w:r w:rsidR="00CF398F" w:rsidRPr="00CF398F">
            <w:rPr>
              <w:rFonts w:ascii="Copperplate Gothic Light" w:hAnsi="Copperplate Gothic Light"/>
              <w:b/>
              <w:bCs/>
              <w:sz w:val="16"/>
              <w:szCs w:val="16"/>
            </w:rPr>
            <w:t xml:space="preserve">lovenský </w:t>
          </w:r>
          <w:proofErr w:type="spellStart"/>
          <w:r w:rsidR="00CF398F" w:rsidRPr="00CF398F">
            <w:rPr>
              <w:rFonts w:ascii="Copperplate Gothic Light" w:hAnsi="Copperplate Gothic Light"/>
              <w:b/>
              <w:bCs/>
              <w:sz w:val="16"/>
              <w:szCs w:val="16"/>
            </w:rPr>
            <w:t>zvaz</w:t>
          </w:r>
          <w:proofErr w:type="spellEnd"/>
          <w:r w:rsidR="00CF398F" w:rsidRPr="00CF398F">
            <w:rPr>
              <w:rFonts w:ascii="Copperplate Gothic Light" w:hAnsi="Copperplate Gothic Light"/>
              <w:b/>
              <w:bCs/>
              <w:sz w:val="16"/>
              <w:szCs w:val="16"/>
            </w:rPr>
            <w:t xml:space="preserve"> výrobcov tepla </w:t>
          </w:r>
        </w:p>
        <w:p w14:paraId="3C5EAF52" w14:textId="77777777" w:rsidR="008123A0" w:rsidRPr="00CF398F" w:rsidRDefault="008123A0" w:rsidP="008123A0">
          <w:pPr>
            <w:pStyle w:val="Hlavika"/>
            <w:rPr>
              <w:rFonts w:ascii="Copperplate Gothic Light" w:hAnsi="Copperplate Gothic Light"/>
              <w:bCs/>
              <w:sz w:val="16"/>
              <w:szCs w:val="16"/>
            </w:rPr>
          </w:pPr>
          <w:r w:rsidRPr="00CF398F">
            <w:rPr>
              <w:rFonts w:ascii="Copperplate Gothic Light" w:hAnsi="Copperplate Gothic Light"/>
              <w:iCs/>
              <w:sz w:val="16"/>
              <w:szCs w:val="16"/>
            </w:rPr>
            <w:t>UNIONKA 54, 960 01 ZVOLEN</w:t>
          </w:r>
        </w:p>
        <w:p w14:paraId="1778B19C" w14:textId="77777777" w:rsidR="008123A0" w:rsidRPr="00CF398F" w:rsidRDefault="008123A0" w:rsidP="008123A0">
          <w:pPr>
            <w:pStyle w:val="Pta"/>
            <w:rPr>
              <w:rFonts w:ascii="Copperplate Gothic Light" w:hAnsi="Copperplate Gothic Light"/>
              <w:sz w:val="16"/>
              <w:szCs w:val="16"/>
            </w:rPr>
          </w:pPr>
          <w:r w:rsidRPr="00CF398F">
            <w:rPr>
              <w:rFonts w:ascii="Copperplate Gothic Light" w:hAnsi="Copperplate Gothic Light"/>
              <w:bCs/>
              <w:sz w:val="16"/>
              <w:szCs w:val="16"/>
            </w:rPr>
            <w:t>e-mail:</w:t>
          </w:r>
          <w:r w:rsidRPr="00CF398F">
            <w:rPr>
              <w:rFonts w:ascii="Copperplate Gothic Light" w:hAnsi="Copperplate Gothic Light"/>
              <w:b/>
              <w:bCs/>
              <w:sz w:val="16"/>
              <w:szCs w:val="16"/>
            </w:rPr>
            <w:t xml:space="preserve"> </w:t>
          </w:r>
          <w:r w:rsidRPr="00CF398F">
            <w:rPr>
              <w:rFonts w:ascii="Copperplate Gothic Light" w:hAnsi="Copperplate Gothic Light"/>
              <w:sz w:val="16"/>
              <w:szCs w:val="16"/>
            </w:rPr>
            <w:t xml:space="preserve"> szvt@szvt.sk</w:t>
          </w:r>
        </w:p>
        <w:p w14:paraId="0C4278D4" w14:textId="77777777" w:rsidR="008123A0" w:rsidRPr="00CF398F" w:rsidRDefault="008123A0" w:rsidP="008123A0">
          <w:pPr>
            <w:pStyle w:val="Hlavika"/>
            <w:rPr>
              <w:rFonts w:ascii="Copperplate Gothic Light" w:hAnsi="Copperplate Gothic Light"/>
              <w:iCs/>
              <w:sz w:val="16"/>
              <w:szCs w:val="16"/>
            </w:rPr>
          </w:pPr>
          <w:proofErr w:type="spellStart"/>
          <w:r w:rsidRPr="00CF398F">
            <w:rPr>
              <w:rFonts w:ascii="Copperplate Gothic Light" w:hAnsi="Copperplate Gothic Light"/>
              <w:iCs/>
              <w:sz w:val="16"/>
              <w:szCs w:val="16"/>
            </w:rPr>
            <w:t>tel</w:t>
          </w:r>
          <w:proofErr w:type="spellEnd"/>
          <w:r w:rsidRPr="00CF398F">
            <w:rPr>
              <w:rFonts w:ascii="Copperplate Gothic Light" w:hAnsi="Copperplate Gothic Light"/>
              <w:b/>
              <w:iCs/>
              <w:sz w:val="16"/>
              <w:szCs w:val="16"/>
            </w:rPr>
            <w:t>:</w:t>
          </w:r>
          <w:r w:rsidRPr="00CF398F">
            <w:rPr>
              <w:rFonts w:ascii="Copperplate Gothic Light" w:hAnsi="Copperplate Gothic Light"/>
              <w:iCs/>
              <w:sz w:val="16"/>
              <w:szCs w:val="16"/>
            </w:rPr>
            <w:t xml:space="preserve"> +421455320765 </w:t>
          </w:r>
        </w:p>
        <w:p w14:paraId="6D22179B" w14:textId="08392916" w:rsidR="008123A0" w:rsidRPr="00F90AB9" w:rsidRDefault="008123A0" w:rsidP="008123A0">
          <w:pPr>
            <w:pStyle w:val="Hlavika"/>
            <w:rPr>
              <w:i/>
              <w:iCs/>
              <w:sz w:val="18"/>
              <w:szCs w:val="18"/>
            </w:rPr>
          </w:pPr>
          <w:r w:rsidRPr="00CF398F">
            <w:rPr>
              <w:rFonts w:ascii="Copperplate Gothic Light" w:hAnsi="Copperplate Gothic Light"/>
              <w:iCs/>
              <w:sz w:val="16"/>
              <w:szCs w:val="16"/>
            </w:rPr>
            <w:t>www.szvt.sk</w:t>
          </w:r>
        </w:p>
      </w:tc>
    </w:tr>
  </w:tbl>
  <w:p w14:paraId="678B8518" w14:textId="17881B1E" w:rsidR="00BE2ADC" w:rsidRPr="00F90AB9" w:rsidRDefault="00205428" w:rsidP="00BE2ADC">
    <w:pPr>
      <w:pStyle w:val="Hlavika"/>
      <w:rPr>
        <w:rFonts w:ascii="Copperplate Gothic Light" w:hAnsi="Copperplate Gothic Light"/>
        <w:b/>
        <w:sz w:val="16"/>
        <w:szCs w:val="16"/>
      </w:rPr>
    </w:pPr>
    <w:r>
      <w:rPr>
        <w:rFonts w:ascii="Copperplate Gothic Light" w:hAnsi="Copperplate Gothic Light"/>
        <w:b/>
        <w:sz w:val="16"/>
        <w:szCs w:val="16"/>
      </w:rPr>
      <w:t>_________________________________________________________________________________________________________________</w:t>
    </w:r>
  </w:p>
  <w:p w14:paraId="71A87497" w14:textId="77777777" w:rsidR="00BE2ADC" w:rsidRPr="00BE2ADC" w:rsidRDefault="00BE2ADC" w:rsidP="00BE2A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48A"/>
    <w:multiLevelType w:val="hybridMultilevel"/>
    <w:tmpl w:val="6888950A"/>
    <w:lvl w:ilvl="0" w:tplc="302C4F76">
      <w:start w:val="1"/>
      <w:numFmt w:val="decimal"/>
      <w:lvlText w:val="%1."/>
      <w:lvlJc w:val="left"/>
      <w:pPr>
        <w:ind w:left="924" w:hanging="564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167"/>
    <w:multiLevelType w:val="hybridMultilevel"/>
    <w:tmpl w:val="E1EA6CDA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42B72"/>
    <w:multiLevelType w:val="multilevel"/>
    <w:tmpl w:val="03B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90C9C"/>
    <w:multiLevelType w:val="multilevel"/>
    <w:tmpl w:val="44CE023E"/>
    <w:lvl w:ilvl="0">
      <w:start w:val="1"/>
      <w:numFmt w:val="decimal"/>
      <w:pStyle w:val="POLBOD"/>
      <w:lvlText w:val="%1."/>
      <w:lvlJc w:val="left"/>
      <w:pPr>
        <w:ind w:left="502" w:hanging="360"/>
      </w:pPr>
      <w:rPr>
        <w:b w:val="0"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A7605F"/>
    <w:multiLevelType w:val="hybridMultilevel"/>
    <w:tmpl w:val="E1EA6CDA"/>
    <w:lvl w:ilvl="0" w:tplc="64A8E5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56A7F"/>
    <w:multiLevelType w:val="hybridMultilevel"/>
    <w:tmpl w:val="B546DEB0"/>
    <w:lvl w:ilvl="0" w:tplc="3A56758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24BA"/>
    <w:multiLevelType w:val="hybridMultilevel"/>
    <w:tmpl w:val="556224BE"/>
    <w:lvl w:ilvl="0" w:tplc="D5C6A9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C8484A"/>
    <w:multiLevelType w:val="multilevel"/>
    <w:tmpl w:val="A562194E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07099188">
    <w:abstractNumId w:val="5"/>
  </w:num>
  <w:num w:numId="2" w16cid:durableId="1285621801">
    <w:abstractNumId w:val="3"/>
  </w:num>
  <w:num w:numId="3" w16cid:durableId="1152410063">
    <w:abstractNumId w:val="7"/>
  </w:num>
  <w:num w:numId="4" w16cid:durableId="1782147700">
    <w:abstractNumId w:val="6"/>
  </w:num>
  <w:num w:numId="5" w16cid:durableId="1304390010">
    <w:abstractNumId w:val="0"/>
  </w:num>
  <w:num w:numId="6" w16cid:durableId="1624773169">
    <w:abstractNumId w:val="4"/>
  </w:num>
  <w:num w:numId="7" w16cid:durableId="402726778">
    <w:abstractNumId w:val="1"/>
  </w:num>
  <w:num w:numId="8" w16cid:durableId="71338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56"/>
    <w:rsid w:val="00000402"/>
    <w:rsid w:val="00023D00"/>
    <w:rsid w:val="00025AA4"/>
    <w:rsid w:val="00027171"/>
    <w:rsid w:val="000367E4"/>
    <w:rsid w:val="000727F5"/>
    <w:rsid w:val="0008770D"/>
    <w:rsid w:val="000957FD"/>
    <w:rsid w:val="000B49A2"/>
    <w:rsid w:val="000B5C3C"/>
    <w:rsid w:val="000C21EA"/>
    <w:rsid w:val="00115B87"/>
    <w:rsid w:val="00151DF8"/>
    <w:rsid w:val="00205428"/>
    <w:rsid w:val="00210865"/>
    <w:rsid w:val="00290C0C"/>
    <w:rsid w:val="00293866"/>
    <w:rsid w:val="002A12ED"/>
    <w:rsid w:val="002D0DAB"/>
    <w:rsid w:val="002E36A4"/>
    <w:rsid w:val="002E4351"/>
    <w:rsid w:val="002F4D12"/>
    <w:rsid w:val="003207B6"/>
    <w:rsid w:val="00330DBF"/>
    <w:rsid w:val="00356F8F"/>
    <w:rsid w:val="003676E1"/>
    <w:rsid w:val="00385873"/>
    <w:rsid w:val="003A4F8C"/>
    <w:rsid w:val="003A73E8"/>
    <w:rsid w:val="003B45AB"/>
    <w:rsid w:val="003C7DFE"/>
    <w:rsid w:val="003E634E"/>
    <w:rsid w:val="003E65E0"/>
    <w:rsid w:val="00403AF7"/>
    <w:rsid w:val="00431444"/>
    <w:rsid w:val="00483BC6"/>
    <w:rsid w:val="00487F4F"/>
    <w:rsid w:val="004F0FD0"/>
    <w:rsid w:val="00516494"/>
    <w:rsid w:val="005350C0"/>
    <w:rsid w:val="00553049"/>
    <w:rsid w:val="005A3D8B"/>
    <w:rsid w:val="005B5F80"/>
    <w:rsid w:val="005C6AA2"/>
    <w:rsid w:val="005D3970"/>
    <w:rsid w:val="005D6588"/>
    <w:rsid w:val="00631086"/>
    <w:rsid w:val="006445B8"/>
    <w:rsid w:val="00645675"/>
    <w:rsid w:val="0064790D"/>
    <w:rsid w:val="00650FB7"/>
    <w:rsid w:val="00660C73"/>
    <w:rsid w:val="006733E8"/>
    <w:rsid w:val="006A1593"/>
    <w:rsid w:val="006A30BF"/>
    <w:rsid w:val="006D3547"/>
    <w:rsid w:val="006E6C1E"/>
    <w:rsid w:val="00743763"/>
    <w:rsid w:val="00752029"/>
    <w:rsid w:val="007533BD"/>
    <w:rsid w:val="0076190C"/>
    <w:rsid w:val="00765707"/>
    <w:rsid w:val="00796072"/>
    <w:rsid w:val="007A168E"/>
    <w:rsid w:val="007A6166"/>
    <w:rsid w:val="007B5E63"/>
    <w:rsid w:val="007E2419"/>
    <w:rsid w:val="007E4BA4"/>
    <w:rsid w:val="007E5BFA"/>
    <w:rsid w:val="007E7A6E"/>
    <w:rsid w:val="008123A0"/>
    <w:rsid w:val="00885322"/>
    <w:rsid w:val="00891799"/>
    <w:rsid w:val="008C0CFF"/>
    <w:rsid w:val="008C69C8"/>
    <w:rsid w:val="008D6C5F"/>
    <w:rsid w:val="00911161"/>
    <w:rsid w:val="00921E83"/>
    <w:rsid w:val="00923E84"/>
    <w:rsid w:val="00935C5C"/>
    <w:rsid w:val="009454CC"/>
    <w:rsid w:val="009C35A2"/>
    <w:rsid w:val="00A0726C"/>
    <w:rsid w:val="00A10A5B"/>
    <w:rsid w:val="00A13B0E"/>
    <w:rsid w:val="00A33EC3"/>
    <w:rsid w:val="00A50CF0"/>
    <w:rsid w:val="00A722C1"/>
    <w:rsid w:val="00A75852"/>
    <w:rsid w:val="00A90DF5"/>
    <w:rsid w:val="00AB0E29"/>
    <w:rsid w:val="00AC44FF"/>
    <w:rsid w:val="00AE0FE2"/>
    <w:rsid w:val="00B1433B"/>
    <w:rsid w:val="00B230DC"/>
    <w:rsid w:val="00B40D89"/>
    <w:rsid w:val="00B64E40"/>
    <w:rsid w:val="00B7024E"/>
    <w:rsid w:val="00BB1028"/>
    <w:rsid w:val="00BE2ADC"/>
    <w:rsid w:val="00BF0B17"/>
    <w:rsid w:val="00BF3116"/>
    <w:rsid w:val="00BF687A"/>
    <w:rsid w:val="00C005E6"/>
    <w:rsid w:val="00C4180E"/>
    <w:rsid w:val="00C51E56"/>
    <w:rsid w:val="00C82D0C"/>
    <w:rsid w:val="00CC6175"/>
    <w:rsid w:val="00CE345E"/>
    <w:rsid w:val="00CF398F"/>
    <w:rsid w:val="00D01C81"/>
    <w:rsid w:val="00D4018E"/>
    <w:rsid w:val="00D42011"/>
    <w:rsid w:val="00D55ECA"/>
    <w:rsid w:val="00DB73B3"/>
    <w:rsid w:val="00DC330A"/>
    <w:rsid w:val="00DE14CE"/>
    <w:rsid w:val="00E02464"/>
    <w:rsid w:val="00E206F1"/>
    <w:rsid w:val="00E40C5D"/>
    <w:rsid w:val="00E831CC"/>
    <w:rsid w:val="00EF03E8"/>
    <w:rsid w:val="00EF4511"/>
    <w:rsid w:val="00F92988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C69B3"/>
  <w15:docId w15:val="{B1E83884-C762-4C14-BF0A-30816713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E56"/>
    <w:pPr>
      <w:spacing w:after="0" w:line="264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5428"/>
    <w:pPr>
      <w:keepNext/>
      <w:keepLines/>
      <w:numPr>
        <w:numId w:val="3"/>
      </w:numPr>
      <w:spacing w:before="240" w:line="276" w:lineRule="auto"/>
      <w:outlineLvl w:val="0"/>
    </w:pPr>
    <w:rPr>
      <w:rFonts w:ascii="Georgia" w:eastAsiaTheme="majorEastAsia" w:hAnsi="Georgia" w:cstheme="majorBidi"/>
      <w:b/>
      <w:color w:val="000000" w:themeColor="text1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0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51E5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E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51E5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E56"/>
    <w:rPr>
      <w:rFonts w:ascii="Calibri" w:eastAsia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C51E5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C51E56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205428"/>
    <w:rPr>
      <w:rFonts w:ascii="Georgia" w:eastAsiaTheme="majorEastAsia" w:hAnsi="Georgia" w:cstheme="majorBidi"/>
      <w:b/>
      <w:color w:val="000000" w:themeColor="text1"/>
      <w:szCs w:val="32"/>
    </w:rPr>
  </w:style>
  <w:style w:type="character" w:styleId="Vrazn">
    <w:name w:val="Strong"/>
    <w:basedOn w:val="Predvolenpsmoodseku"/>
    <w:uiPriority w:val="22"/>
    <w:qFormat/>
    <w:rsid w:val="00205428"/>
    <w:rPr>
      <w:b/>
      <w:bCs/>
    </w:rPr>
  </w:style>
  <w:style w:type="paragraph" w:customStyle="1" w:styleId="POLBOD">
    <w:name w:val="POL BOD"/>
    <w:basedOn w:val="Odsekzoznamu"/>
    <w:link w:val="POLBODChar"/>
    <w:uiPriority w:val="99"/>
    <w:qFormat/>
    <w:rsid w:val="00205428"/>
    <w:pPr>
      <w:widowControl w:val="0"/>
      <w:numPr>
        <w:numId w:val="2"/>
      </w:numPr>
      <w:spacing w:after="240" w:line="276" w:lineRule="auto"/>
      <w:contextualSpacing w:val="0"/>
    </w:pPr>
    <w:rPr>
      <w:rFonts w:ascii="Georgia" w:eastAsiaTheme="minorHAnsi" w:hAnsi="Georgia" w:cs="Arial"/>
    </w:rPr>
  </w:style>
  <w:style w:type="character" w:customStyle="1" w:styleId="POLBODChar">
    <w:name w:val="POL BOD Char"/>
    <w:basedOn w:val="Predvolenpsmoodseku"/>
    <w:link w:val="POLBOD"/>
    <w:uiPriority w:val="99"/>
    <w:rsid w:val="00205428"/>
    <w:rPr>
      <w:rFonts w:ascii="Georgia" w:hAnsi="Georgia" w:cs="Arial"/>
    </w:rPr>
  </w:style>
  <w:style w:type="paragraph" w:styleId="Bezriadkovania">
    <w:name w:val="No Spacing"/>
    <w:uiPriority w:val="1"/>
    <w:qFormat/>
    <w:rsid w:val="0020542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B5E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5E63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5E63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B49A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E36A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454C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5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5C3C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0D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E0F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1C79-C6BC-446D-8030-E781FABB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2023-11-27T15:41:00Z</cp:lastPrinted>
  <dcterms:created xsi:type="dcterms:W3CDTF">2026-03-25T11:32:00Z</dcterms:created>
  <dcterms:modified xsi:type="dcterms:W3CDTF">2026-03-25T11:32:00Z</dcterms:modified>
</cp:coreProperties>
</file>